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C8E4" w14:textId="77777777" w:rsidR="001B0E94" w:rsidRPr="001B0E94" w:rsidRDefault="001B0E94" w:rsidP="001B0E94">
      <w:pPr>
        <w:rPr>
          <w:b/>
        </w:rPr>
      </w:pPr>
      <w:bookmarkStart w:id="0" w:name="_GoBack"/>
      <w:bookmarkEnd w:id="0"/>
      <w:r w:rsidRPr="001B0E94">
        <w:rPr>
          <w:b/>
        </w:rPr>
        <w:t xml:space="preserve">Epidemiologic cutoff values to separate wild-type from non-wild-type </w:t>
      </w:r>
      <w:r w:rsidRPr="001B0E94">
        <w:rPr>
          <w:b/>
          <w:i/>
        </w:rPr>
        <w:t>Campylobacter fetus</w:t>
      </w:r>
      <w:r w:rsidRPr="001B0E94">
        <w:rPr>
          <w:b/>
        </w:rPr>
        <w:t xml:space="preserve"> to ciprofloxacin.</w:t>
      </w:r>
    </w:p>
    <w:p w14:paraId="598C8F25" w14:textId="77777777" w:rsidR="001B0E94" w:rsidRDefault="001B0E94" w:rsidP="001B0E94">
      <w:r>
        <w:t>Bénéjat L, Sifré E, Domingues Martins C, Ducournau A, Buissonnière A, Bessède E, Mégraud F, Lehours P.</w:t>
      </w:r>
    </w:p>
    <w:p w14:paraId="005C60C0" w14:textId="77777777" w:rsidR="001B0E94" w:rsidRDefault="001B0E94" w:rsidP="001B0E94">
      <w:r>
        <w:t>Diagn Microbiol Infect Dis. 2018 May 18. pii: S0732-8893(18)30169-X. doi: 10.1016/j.diagmicrobio.2018.05.012. [Epub ahead of print], PMID: 29884563</w:t>
      </w:r>
    </w:p>
    <w:p w14:paraId="72F86536" w14:textId="77777777" w:rsidR="001B0E94" w:rsidRDefault="001B0E94" w:rsidP="001B0E94"/>
    <w:p w14:paraId="3E4FC30D" w14:textId="77777777" w:rsidR="001B0E94" w:rsidRPr="001B0E94" w:rsidRDefault="001B0E94" w:rsidP="001B0E94">
      <w:pPr>
        <w:rPr>
          <w:b/>
        </w:rPr>
      </w:pPr>
      <w:r w:rsidRPr="001B0E94">
        <w:rPr>
          <w:b/>
        </w:rPr>
        <w:t xml:space="preserve">A new kit to detect </w:t>
      </w:r>
      <w:r w:rsidRPr="001B0E94">
        <w:rPr>
          <w:b/>
          <w:i/>
        </w:rPr>
        <w:t xml:space="preserve">Campylobacter </w:t>
      </w:r>
      <w:r w:rsidRPr="001B0E94">
        <w:rPr>
          <w:b/>
        </w:rPr>
        <w:t>species in stool specimens: the Orion GenRead Campylobacter®.</w:t>
      </w:r>
    </w:p>
    <w:p w14:paraId="14FAAA4F" w14:textId="77777777" w:rsidR="001B0E94" w:rsidRDefault="001B0E94" w:rsidP="001B0E94">
      <w:r>
        <w:t>Buissonnière A, Bénéjat L, Charron P, Bessède E, Lehours P, Valdenaire G, Richer O, Mégraud F.</w:t>
      </w:r>
    </w:p>
    <w:p w14:paraId="6F645158" w14:textId="77777777" w:rsidR="001B0E94" w:rsidRDefault="001B0E94" w:rsidP="001B0E94">
      <w:r>
        <w:t>Eur J Clin Microbiol Infect Dis. 2018 Jun 3. doi: 10.1007/s10096-018-3288-5. [Epub ahead of print], PMID: 29862421</w:t>
      </w:r>
    </w:p>
    <w:p w14:paraId="76918318" w14:textId="77777777" w:rsidR="001B0E94" w:rsidRDefault="001B0E94" w:rsidP="001B0E94"/>
    <w:p w14:paraId="475F1FBD" w14:textId="77777777" w:rsidR="001B0E94" w:rsidRPr="001B0E94" w:rsidRDefault="001B0E94" w:rsidP="001B0E94">
      <w:pPr>
        <w:rPr>
          <w:b/>
        </w:rPr>
      </w:pPr>
      <w:r w:rsidRPr="001B0E94">
        <w:rPr>
          <w:b/>
        </w:rPr>
        <w:t xml:space="preserve">Actual diagnosis of </w:t>
      </w:r>
      <w:r w:rsidRPr="001B0E94">
        <w:rPr>
          <w:b/>
          <w:i/>
        </w:rPr>
        <w:t>Helicobacter pylori</w:t>
      </w:r>
      <w:r w:rsidRPr="001B0E94">
        <w:rPr>
          <w:b/>
        </w:rPr>
        <w:t xml:space="preserve"> infection.</w:t>
      </w:r>
    </w:p>
    <w:p w14:paraId="27515E6B" w14:textId="77777777" w:rsidR="001B0E94" w:rsidRDefault="001B0E94" w:rsidP="001B0E94">
      <w:r>
        <w:t>Lehours P.</w:t>
      </w:r>
    </w:p>
    <w:p w14:paraId="779FF0A8" w14:textId="77777777" w:rsidR="001B0E94" w:rsidRDefault="001B0E94" w:rsidP="001B0E94">
      <w:r>
        <w:t>Minerva Gastroenterol Dietol. 2018 Apr 12. doi: 10.23736/S1121-421X.18.02494-7. [Epub ahead of print], PMID: 29652111</w:t>
      </w:r>
    </w:p>
    <w:p w14:paraId="4DE0494D" w14:textId="77777777" w:rsidR="001B0E94" w:rsidRDefault="001B0E94" w:rsidP="001B0E94"/>
    <w:p w14:paraId="3068FAF2" w14:textId="77777777" w:rsidR="001B0E94" w:rsidRPr="001B0E94" w:rsidRDefault="001B0E94" w:rsidP="001B0E94">
      <w:pPr>
        <w:rPr>
          <w:b/>
        </w:rPr>
      </w:pPr>
      <w:r w:rsidRPr="001B0E94">
        <w:rPr>
          <w:b/>
        </w:rPr>
        <w:t xml:space="preserve">Evaluation of the Diagnostic Accuracy of Two Immunochromatographic Tests Detecting </w:t>
      </w:r>
      <w:r w:rsidRPr="001B0E94">
        <w:rPr>
          <w:b/>
          <w:i/>
        </w:rPr>
        <w:t xml:space="preserve">Campylobacter </w:t>
      </w:r>
      <w:r w:rsidRPr="001B0E94">
        <w:rPr>
          <w:b/>
        </w:rPr>
        <w:t xml:space="preserve">in Stools and Their Role in </w:t>
      </w:r>
      <w:r w:rsidRPr="001B0E94">
        <w:rPr>
          <w:b/>
          <w:i/>
        </w:rPr>
        <w:t xml:space="preserve">Campylobacter </w:t>
      </w:r>
      <w:r w:rsidRPr="001B0E94">
        <w:rPr>
          <w:b/>
        </w:rPr>
        <w:t>Infection Diagnosis.</w:t>
      </w:r>
    </w:p>
    <w:p w14:paraId="466FE5F0" w14:textId="77777777" w:rsidR="001B0E94" w:rsidRDefault="001B0E94" w:rsidP="001B0E94">
      <w:r>
        <w:t>Bessède E, Asselineau J, Perez P, Valdenaire G, Richer O, Lehours P, Mégraud F.</w:t>
      </w:r>
    </w:p>
    <w:p w14:paraId="4DD501BA" w14:textId="77777777" w:rsidR="001B0E94" w:rsidRDefault="001B0E94" w:rsidP="001B0E94">
      <w:r>
        <w:t>J Clin Microbiol. 2018 Mar 26;56(4). pii: e01567-17. doi: 10.1128/JCM.01567-17. Print 2018 Apr. PMID: 29436423</w:t>
      </w:r>
    </w:p>
    <w:sectPr w:rsidR="001B0E94" w:rsidSect="00901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94"/>
    <w:rsid w:val="00122975"/>
    <w:rsid w:val="001B0E94"/>
    <w:rsid w:val="004D539B"/>
    <w:rsid w:val="0090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3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4</DocSecurity>
  <Lines>8</Lines>
  <Paragraphs>2</Paragraphs>
  <ScaleCrop>false</ScaleCrop>
  <Company>CHU de Bordeaux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KEISLER Erick</cp:lastModifiedBy>
  <cp:revision>2</cp:revision>
  <dcterms:created xsi:type="dcterms:W3CDTF">2018-06-22T08:40:00Z</dcterms:created>
  <dcterms:modified xsi:type="dcterms:W3CDTF">2018-06-22T08:40:00Z</dcterms:modified>
</cp:coreProperties>
</file>